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8262D" w14:textId="1C1C7BDB" w:rsidR="00CC120B" w:rsidRPr="00D667B1" w:rsidRDefault="006508E1" w:rsidP="008C3D13">
      <w:pPr>
        <w:pStyle w:val="Lisatekst"/>
        <w:numPr>
          <w:ilvl w:val="0"/>
          <w:numId w:val="0"/>
        </w:numPr>
        <w:tabs>
          <w:tab w:val="clear" w:pos="6521"/>
        </w:tabs>
        <w:spacing w:before="0" w:after="120"/>
        <w:rPr>
          <w:rFonts w:eastAsiaTheme="minorEastAsia"/>
          <w:b/>
          <w:bCs/>
          <w:szCs w:val="24"/>
        </w:rPr>
      </w:pPr>
      <w:r w:rsidRPr="00D667B1">
        <w:rPr>
          <w:rFonts w:eastAsiaTheme="minorEastAsia"/>
          <w:b/>
          <w:bCs/>
          <w:szCs w:val="24"/>
        </w:rPr>
        <w:t>HANKEDOKUMENT</w:t>
      </w:r>
    </w:p>
    <w:p w14:paraId="6F44339E" w14:textId="3FB25388" w:rsidR="002B5CDB" w:rsidRPr="00D667B1" w:rsidRDefault="002B5CDB" w:rsidP="008C3D13">
      <w:pPr>
        <w:pStyle w:val="phitekst"/>
        <w:numPr>
          <w:ilvl w:val="0"/>
          <w:numId w:val="0"/>
        </w:numPr>
        <w:spacing w:before="0" w:after="120"/>
        <w:jc w:val="both"/>
        <w:rPr>
          <w:rFonts w:eastAsiaTheme="minorEastAsia"/>
          <w:b/>
          <w:bCs/>
        </w:rPr>
      </w:pPr>
    </w:p>
    <w:p w14:paraId="07B106F6" w14:textId="7C42F41B" w:rsidR="00362BC0" w:rsidRPr="00D667B1" w:rsidRDefault="006B66A6" w:rsidP="008C3D13">
      <w:pPr>
        <w:pStyle w:val="phitekst"/>
        <w:numPr>
          <w:ilvl w:val="0"/>
          <w:numId w:val="0"/>
        </w:numPr>
        <w:spacing w:before="0" w:after="120"/>
        <w:jc w:val="both"/>
        <w:rPr>
          <w:rFonts w:eastAsiaTheme="minorEastAsia"/>
        </w:rPr>
      </w:pPr>
      <w:r w:rsidRPr="00D667B1">
        <w:rPr>
          <w:rFonts w:eastAsiaTheme="minorEastAsia"/>
        </w:rPr>
        <w:t>Riigimetsa Majandamise Keskus</w:t>
      </w:r>
      <w:r w:rsidR="00CF1CC7" w:rsidRPr="00D667B1">
        <w:rPr>
          <w:rFonts w:eastAsiaTheme="minorEastAsia"/>
        </w:rPr>
        <w:t xml:space="preserve"> (edaspidi</w:t>
      </w:r>
      <w:r w:rsidRPr="00D667B1">
        <w:rPr>
          <w:rFonts w:eastAsiaTheme="minorEastAsia"/>
        </w:rPr>
        <w:t xml:space="preserve"> </w:t>
      </w:r>
      <w:r w:rsidRPr="00D667B1">
        <w:rPr>
          <w:rFonts w:eastAsiaTheme="minorEastAsia"/>
          <w:b/>
          <w:bCs/>
        </w:rPr>
        <w:t>Hankija</w:t>
      </w:r>
      <w:r w:rsidR="00CF1CC7" w:rsidRPr="00D667B1">
        <w:rPr>
          <w:rFonts w:eastAsiaTheme="minorEastAsia"/>
        </w:rPr>
        <w:t>) teeb ettepa</w:t>
      </w:r>
      <w:r w:rsidR="00362BC0" w:rsidRPr="00D667B1">
        <w:rPr>
          <w:rFonts w:eastAsiaTheme="minorEastAsia"/>
        </w:rPr>
        <w:t xml:space="preserve">neku esitada </w:t>
      </w:r>
      <w:r w:rsidR="551AC702" w:rsidRPr="00D667B1">
        <w:rPr>
          <w:rFonts w:eastAsiaTheme="minorEastAsia"/>
        </w:rPr>
        <w:t xml:space="preserve">hankes </w:t>
      </w:r>
      <w:r w:rsidR="006508E1" w:rsidRPr="00D667B1">
        <w:rPr>
          <w:rFonts w:eastAsiaTheme="minorEastAsia"/>
        </w:rPr>
        <w:t>„</w:t>
      </w:r>
      <w:r w:rsidR="1919767E" w:rsidRPr="00D667B1">
        <w:rPr>
          <w:rFonts w:eastAsiaTheme="minorEastAsia"/>
          <w:b/>
          <w:bCs/>
        </w:rPr>
        <w:t>Riigiabi analüüs</w:t>
      </w:r>
      <w:r w:rsidR="006508E1" w:rsidRPr="00D667B1">
        <w:rPr>
          <w:rFonts w:eastAsiaTheme="minorEastAsia"/>
        </w:rPr>
        <w:t>“</w:t>
      </w:r>
      <w:r w:rsidR="006065E1" w:rsidRPr="00D667B1">
        <w:rPr>
          <w:rFonts w:eastAsiaTheme="minorEastAsia"/>
        </w:rPr>
        <w:t xml:space="preserve"> (viitenu</w:t>
      </w:r>
      <w:r w:rsidR="006D2C67" w:rsidRPr="00D667B1">
        <w:rPr>
          <w:rFonts w:eastAsiaTheme="minorEastAsia"/>
        </w:rPr>
        <w:t>m</w:t>
      </w:r>
      <w:r w:rsidR="006065E1" w:rsidRPr="00D667B1">
        <w:rPr>
          <w:rFonts w:eastAsiaTheme="minorEastAsia"/>
        </w:rPr>
        <w:t>ber</w:t>
      </w:r>
      <w:r w:rsidR="6BC0A239" w:rsidRPr="00D667B1">
        <w:rPr>
          <w:rFonts w:eastAsiaTheme="minorEastAsia"/>
        </w:rPr>
        <w:t xml:space="preserve"> 283934</w:t>
      </w:r>
      <w:r w:rsidR="001B33E7" w:rsidRPr="00D667B1">
        <w:rPr>
          <w:rFonts w:eastAsiaTheme="minorEastAsia"/>
        </w:rPr>
        <w:t>, DHS 1-47.3182</w:t>
      </w:r>
      <w:r w:rsidR="006065E1" w:rsidRPr="00D667B1">
        <w:rPr>
          <w:rFonts w:eastAsiaTheme="minorEastAsia"/>
        </w:rPr>
        <w:t>)</w:t>
      </w:r>
      <w:r w:rsidR="002C17AA" w:rsidRPr="00D667B1">
        <w:rPr>
          <w:rFonts w:eastAsiaTheme="minorEastAsia"/>
        </w:rPr>
        <w:t xml:space="preserve"> riigihanke alusdokumentides (RHAD) esitatud tingimustel.</w:t>
      </w:r>
    </w:p>
    <w:p w14:paraId="3E8E81F6" w14:textId="77777777" w:rsidR="00004C92" w:rsidRPr="00D667B1" w:rsidRDefault="00004C92" w:rsidP="008C3D13">
      <w:pPr>
        <w:pStyle w:val="phitekst"/>
        <w:numPr>
          <w:ilvl w:val="0"/>
          <w:numId w:val="0"/>
        </w:numPr>
        <w:spacing w:before="0" w:after="120"/>
        <w:jc w:val="both"/>
        <w:rPr>
          <w:rFonts w:eastAsiaTheme="minorEastAsia"/>
        </w:rPr>
      </w:pPr>
    </w:p>
    <w:p w14:paraId="02D22F5D" w14:textId="08D9ADA3" w:rsidR="00DE09C2" w:rsidRPr="00D667B1" w:rsidRDefault="00914DF5" w:rsidP="008C3D13">
      <w:pPr>
        <w:pStyle w:val="11"/>
        <w:numPr>
          <w:ilvl w:val="0"/>
          <w:numId w:val="8"/>
        </w:numPr>
        <w:spacing w:after="120"/>
        <w:rPr>
          <w:rFonts w:ascii="Times New Roman" w:eastAsiaTheme="minorEastAsia" w:hAnsi="Times New Roman" w:cs="Times New Roman"/>
          <w:b/>
          <w:bCs/>
          <w:sz w:val="24"/>
          <w:szCs w:val="24"/>
        </w:rPr>
      </w:pPr>
      <w:bookmarkStart w:id="0" w:name="_Toc417991898"/>
      <w:r w:rsidRPr="00D667B1">
        <w:rPr>
          <w:rFonts w:ascii="Times New Roman" w:eastAsiaTheme="minorEastAsia" w:hAnsi="Times New Roman" w:cs="Times New Roman"/>
          <w:b/>
          <w:bCs/>
          <w:sz w:val="24"/>
          <w:szCs w:val="24"/>
        </w:rPr>
        <w:t>ÜLD</w:t>
      </w:r>
      <w:bookmarkEnd w:id="0"/>
      <w:r w:rsidR="001C7FDE" w:rsidRPr="00D667B1">
        <w:rPr>
          <w:rFonts w:ascii="Times New Roman" w:eastAsiaTheme="minorEastAsia" w:hAnsi="Times New Roman" w:cs="Times New Roman"/>
          <w:b/>
          <w:bCs/>
          <w:sz w:val="24"/>
          <w:szCs w:val="24"/>
        </w:rPr>
        <w:t>INFO</w:t>
      </w:r>
      <w:r w:rsidRPr="00D667B1">
        <w:rPr>
          <w:rFonts w:ascii="Times New Roman" w:hAnsi="Times New Roman" w:cs="Times New Roman"/>
          <w:sz w:val="24"/>
          <w:szCs w:val="24"/>
        </w:rPr>
        <w:tab/>
      </w:r>
    </w:p>
    <w:p w14:paraId="2F837685" w14:textId="524C80C3" w:rsidR="00F027CF" w:rsidRPr="00D667B1" w:rsidRDefault="00861959"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 xml:space="preserve">Kõik RHAD täiendavad üksteist. Mistahes dokumendis sätestatud kohustus, tingimus või nõue on pakkujale kohustuslik. RHAD koosnevad kõigist </w:t>
      </w:r>
      <w:proofErr w:type="spellStart"/>
      <w:r w:rsidRPr="00D667B1">
        <w:rPr>
          <w:rFonts w:ascii="Times New Roman" w:eastAsiaTheme="minorEastAsia" w:hAnsi="Times New Roman" w:cs="Times New Roman"/>
          <w:sz w:val="24"/>
          <w:szCs w:val="24"/>
        </w:rPr>
        <w:t>eRHRis</w:t>
      </w:r>
      <w:proofErr w:type="spellEnd"/>
      <w:r w:rsidRPr="00D667B1">
        <w:rPr>
          <w:rFonts w:ascii="Times New Roman" w:eastAsiaTheme="minorEastAsia" w:hAnsi="Times New Roman" w:cs="Times New Roman"/>
          <w:sz w:val="24"/>
          <w:szCs w:val="24"/>
        </w:rPr>
        <w:t xml:space="preserve"> käesoleva hanke raames avaldatud ja viidatud dokumentidest. Erinevuste korral hanketeates ja teistes </w:t>
      </w:r>
      <w:proofErr w:type="spellStart"/>
      <w:r w:rsidRPr="00D667B1">
        <w:rPr>
          <w:rFonts w:ascii="Times New Roman" w:eastAsiaTheme="minorEastAsia" w:hAnsi="Times New Roman" w:cs="Times New Roman"/>
          <w:sz w:val="24"/>
          <w:szCs w:val="24"/>
        </w:rPr>
        <w:t>RHADs</w:t>
      </w:r>
      <w:proofErr w:type="spellEnd"/>
      <w:r w:rsidRPr="00D667B1">
        <w:rPr>
          <w:rFonts w:ascii="Times New Roman" w:eastAsiaTheme="minorEastAsia" w:hAnsi="Times New Roman" w:cs="Times New Roman"/>
          <w:sz w:val="24"/>
          <w:szCs w:val="24"/>
        </w:rPr>
        <w:t xml:space="preserve"> esitatud teabe vahel lähtutakse hanketeates esitatust. Samuti, kui huvitatud isik ei ole esitanud hankemenetluse käigus küsimusi </w:t>
      </w:r>
      <w:proofErr w:type="spellStart"/>
      <w:r w:rsidRPr="00D667B1">
        <w:rPr>
          <w:rFonts w:ascii="Times New Roman" w:eastAsiaTheme="minorEastAsia" w:hAnsi="Times New Roman" w:cs="Times New Roman"/>
          <w:sz w:val="24"/>
          <w:szCs w:val="24"/>
        </w:rPr>
        <w:t>RHADs</w:t>
      </w:r>
      <w:proofErr w:type="spellEnd"/>
      <w:r w:rsidRPr="00D667B1">
        <w:rPr>
          <w:rFonts w:ascii="Times New Roman" w:eastAsiaTheme="minorEastAsia"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D667B1">
        <w:rPr>
          <w:rFonts w:ascii="Times New Roman" w:eastAsiaTheme="minorEastAsia" w:hAnsi="Times New Roman" w:cs="Times New Roman"/>
          <w:sz w:val="24"/>
          <w:szCs w:val="24"/>
        </w:rPr>
        <w:t xml:space="preserve"> </w:t>
      </w:r>
    </w:p>
    <w:p w14:paraId="1E0B2880" w14:textId="77777777" w:rsidR="00F027CF" w:rsidRPr="00D667B1" w:rsidRDefault="00861959"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 xml:space="preserve">Iga viidet, mille hankija teeb </w:t>
      </w:r>
      <w:proofErr w:type="spellStart"/>
      <w:r w:rsidRPr="00D667B1">
        <w:rPr>
          <w:rFonts w:ascii="Times New Roman" w:eastAsiaTheme="minorEastAsia" w:hAnsi="Times New Roman" w:cs="Times New Roman"/>
          <w:sz w:val="24"/>
          <w:szCs w:val="24"/>
        </w:rPr>
        <w:t>RHADs</w:t>
      </w:r>
      <w:proofErr w:type="spellEnd"/>
      <w:r w:rsidRPr="00D667B1">
        <w:rPr>
          <w:rFonts w:ascii="Times New Roman" w:eastAsiaTheme="minorEastAsia"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D667B1">
        <w:rPr>
          <w:rFonts w:ascii="Times New Roman" w:eastAsiaTheme="minorEastAsia" w:hAnsi="Times New Roman" w:cs="Times New Roman"/>
          <w:sz w:val="24"/>
          <w:szCs w:val="24"/>
        </w:rPr>
        <w:t>RHADs</w:t>
      </w:r>
      <w:proofErr w:type="spellEnd"/>
      <w:r w:rsidRPr="00D667B1">
        <w:rPr>
          <w:rFonts w:ascii="Times New Roman" w:eastAsiaTheme="minorEastAsia"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5E84B6C0" w:rsidR="008144AE" w:rsidRPr="00D667B1" w:rsidRDefault="008144AE" w:rsidP="008C3D13">
      <w:pPr>
        <w:pStyle w:val="11"/>
        <w:numPr>
          <w:ilvl w:val="0"/>
          <w:numId w:val="0"/>
        </w:numPr>
        <w:spacing w:after="120"/>
        <w:ind w:left="432"/>
        <w:rPr>
          <w:rFonts w:ascii="Times New Roman" w:eastAsiaTheme="minorEastAsia" w:hAnsi="Times New Roman" w:cs="Times New Roman"/>
          <w:i/>
          <w:iCs/>
          <w:sz w:val="24"/>
          <w:szCs w:val="24"/>
        </w:rPr>
      </w:pPr>
    </w:p>
    <w:p w14:paraId="030B5AF2" w14:textId="64118E3A" w:rsidR="008144AE" w:rsidRPr="00D667B1" w:rsidRDefault="0068364A" w:rsidP="008C3D13">
      <w:pPr>
        <w:pStyle w:val="11"/>
        <w:numPr>
          <w:ilvl w:val="0"/>
          <w:numId w:val="8"/>
        </w:numPr>
        <w:spacing w:after="120"/>
        <w:rPr>
          <w:rFonts w:ascii="Times New Roman" w:eastAsiaTheme="minorEastAsia" w:hAnsi="Times New Roman" w:cs="Times New Roman"/>
          <w:b/>
          <w:bCs/>
          <w:sz w:val="24"/>
          <w:szCs w:val="24"/>
        </w:rPr>
      </w:pPr>
      <w:r w:rsidRPr="00D667B1">
        <w:rPr>
          <w:rFonts w:ascii="Times New Roman" w:eastAsiaTheme="minorEastAsia" w:hAnsi="Times New Roman" w:cs="Times New Roman"/>
          <w:b/>
          <w:bCs/>
          <w:sz w:val="24"/>
          <w:szCs w:val="24"/>
        </w:rPr>
        <w:t>HANKELEPINGU</w:t>
      </w:r>
      <w:r w:rsidR="00A43AD9" w:rsidRPr="00D667B1">
        <w:rPr>
          <w:rFonts w:ascii="Times New Roman" w:eastAsiaTheme="minorEastAsia" w:hAnsi="Times New Roman" w:cs="Times New Roman"/>
          <w:b/>
          <w:bCs/>
          <w:sz w:val="24"/>
          <w:szCs w:val="24"/>
        </w:rPr>
        <w:t xml:space="preserve"> </w:t>
      </w:r>
      <w:r w:rsidRPr="00D667B1">
        <w:rPr>
          <w:rFonts w:ascii="Times New Roman" w:eastAsiaTheme="minorEastAsia" w:hAnsi="Times New Roman" w:cs="Times New Roman"/>
          <w:b/>
          <w:bCs/>
          <w:sz w:val="24"/>
          <w:szCs w:val="24"/>
        </w:rPr>
        <w:t>ESE</w:t>
      </w:r>
    </w:p>
    <w:p w14:paraId="52197EF3" w14:textId="15F9896E" w:rsidR="00021DE1" w:rsidRPr="00D667B1" w:rsidRDefault="00A70409" w:rsidP="008C3D13">
      <w:pPr>
        <w:pStyle w:val="11"/>
        <w:spacing w:after="120"/>
        <w:ind w:left="431" w:hanging="431"/>
        <w:rPr>
          <w:rFonts w:ascii="Times New Roman" w:eastAsiaTheme="minorEastAsia" w:hAnsi="Times New Roman" w:cs="Times New Roman"/>
          <w:sz w:val="24"/>
          <w:szCs w:val="24"/>
        </w:rPr>
      </w:pPr>
      <w:bookmarkStart w:id="1" w:name="_Toc66500794"/>
      <w:r w:rsidRPr="00D667B1">
        <w:rPr>
          <w:rFonts w:ascii="Times New Roman" w:eastAsiaTheme="minorEastAsia" w:hAnsi="Times New Roman" w:cs="Times New Roman"/>
          <w:sz w:val="24"/>
          <w:szCs w:val="24"/>
        </w:rPr>
        <w:t xml:space="preserve">Käesoleva hanke </w:t>
      </w:r>
      <w:r w:rsidR="00021DE1" w:rsidRPr="00D667B1">
        <w:rPr>
          <w:rFonts w:ascii="Times New Roman" w:eastAsiaTheme="minorEastAsia" w:hAnsi="Times New Roman" w:cs="Times New Roman"/>
          <w:sz w:val="24"/>
          <w:szCs w:val="24"/>
        </w:rPr>
        <w:t xml:space="preserve">tulemusel tellitakse </w:t>
      </w:r>
      <w:r w:rsidR="18BCFD43" w:rsidRPr="00D667B1">
        <w:rPr>
          <w:rFonts w:ascii="Times New Roman" w:eastAsiaTheme="minorEastAsia" w:hAnsi="Times New Roman" w:cs="Times New Roman"/>
          <w:sz w:val="24"/>
          <w:szCs w:val="24"/>
        </w:rPr>
        <w:t xml:space="preserve">sõltumatu hinnang Riigimetsa Majandamise Keskuse (edaspidi RMK) poolt aastatel 2001, 2013 ning 2014 madalakvaliteedilise metsamaterjali müügiks sõlmitud koostööprotokollide </w:t>
      </w:r>
      <w:r w:rsidR="30B2E4F1" w:rsidRPr="00D667B1">
        <w:rPr>
          <w:rFonts w:ascii="Times New Roman" w:eastAsiaTheme="minorEastAsia" w:hAnsi="Times New Roman" w:cs="Times New Roman"/>
          <w:sz w:val="24"/>
          <w:szCs w:val="24"/>
        </w:rPr>
        <w:t xml:space="preserve">(edaspidi kokkulepped) </w:t>
      </w:r>
      <w:r w:rsidR="18BCFD43" w:rsidRPr="00D667B1">
        <w:rPr>
          <w:rFonts w:ascii="Times New Roman" w:eastAsiaTheme="minorEastAsia" w:hAnsi="Times New Roman" w:cs="Times New Roman"/>
          <w:sz w:val="24"/>
          <w:szCs w:val="24"/>
        </w:rPr>
        <w:t xml:space="preserve">ja nende kohaselt metsamaterjali müügilepinguteni jõudmise  vastavuse või mittevastavuse osas Euroopa Liidu (edaspidi EL) riigiabi reeglitega. Peamiseks õiguslikuks aluseks ja lähtekohaks on Euroopa Liidu toimimise leping (edaspidi: ELTL). Lisaks tuleb töö tegemisel lähtuda tehingute tegemise ajal kehtinud metsaseadusest, riigivara seadusest ja Vabariigi Valitsuse 04.01.2007. a määrusest nr 1 “Riigimetsas kasvava metsa raieõiguse ja metsamaterjali müügi kord” ning muudest tehingu tegemise hetkel kehtinud õigusaktidest. </w:t>
      </w:r>
      <w:r w:rsidR="3164434D" w:rsidRPr="00D667B1">
        <w:rPr>
          <w:rFonts w:ascii="Times New Roman" w:eastAsiaTheme="minorEastAsia" w:hAnsi="Times New Roman" w:cs="Times New Roman"/>
          <w:sz w:val="24"/>
          <w:szCs w:val="24"/>
        </w:rPr>
        <w:t xml:space="preserve">RMK </w:t>
      </w:r>
      <w:r w:rsidR="18BCFD43" w:rsidRPr="00D667B1">
        <w:rPr>
          <w:rFonts w:ascii="Times New Roman" w:eastAsiaTheme="minorEastAsia" w:hAnsi="Times New Roman" w:cs="Times New Roman"/>
          <w:sz w:val="24"/>
          <w:szCs w:val="24"/>
        </w:rPr>
        <w:t xml:space="preserve">soovib teada saada: </w:t>
      </w:r>
    </w:p>
    <w:p w14:paraId="5AAEA85B" w14:textId="4C435F55" w:rsidR="00021DE1" w:rsidRPr="00D667B1" w:rsidRDefault="18BCFD43" w:rsidP="008C3D13">
      <w:pPr>
        <w:pStyle w:val="1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 xml:space="preserve">Kas RMK poolt aastatel 2001, 2013 ja 2014 sõlmitud kokkulepped vastasid turutingimustele? </w:t>
      </w:r>
    </w:p>
    <w:p w14:paraId="75AB9BFB" w14:textId="1164514B" w:rsidR="00021DE1" w:rsidRPr="00D667B1" w:rsidRDefault="18BCFD43" w:rsidP="008C3D13">
      <w:pPr>
        <w:pStyle w:val="1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 xml:space="preserve">Kas </w:t>
      </w:r>
      <w:r w:rsidR="4A97A2D9" w:rsidRPr="00D667B1">
        <w:rPr>
          <w:rFonts w:ascii="Times New Roman" w:eastAsiaTheme="minorEastAsia" w:hAnsi="Times New Roman" w:cs="Times New Roman"/>
          <w:sz w:val="24"/>
          <w:szCs w:val="24"/>
        </w:rPr>
        <w:t>k</w:t>
      </w:r>
      <w:r w:rsidRPr="00D667B1">
        <w:rPr>
          <w:rFonts w:ascii="Times New Roman" w:eastAsiaTheme="minorEastAsia" w:hAnsi="Times New Roman" w:cs="Times New Roman"/>
          <w:sz w:val="24"/>
          <w:szCs w:val="24"/>
        </w:rPr>
        <w:t xml:space="preserve">okkulepped olid kooskõlas EL riigiabi reeglitega?  </w:t>
      </w:r>
    </w:p>
    <w:p w14:paraId="7F043BBA" w14:textId="42828EA0" w:rsidR="006C261F" w:rsidRPr="00D667B1" w:rsidRDefault="00070220"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 xml:space="preserve">Hankelepingu eseme tehniline kirjeldus on toodud hankelepingu lisas </w:t>
      </w:r>
      <w:r w:rsidR="750D94FA" w:rsidRPr="00D667B1">
        <w:rPr>
          <w:rFonts w:ascii="Times New Roman" w:eastAsiaTheme="minorEastAsia" w:hAnsi="Times New Roman" w:cs="Times New Roman"/>
          <w:sz w:val="24"/>
          <w:szCs w:val="24"/>
        </w:rPr>
        <w:t xml:space="preserve">1 </w:t>
      </w:r>
      <w:r w:rsidRPr="00D667B1">
        <w:rPr>
          <w:rFonts w:ascii="Times New Roman" w:eastAsiaTheme="minorEastAsia" w:hAnsi="Times New Roman" w:cs="Times New Roman"/>
          <w:sz w:val="24"/>
          <w:szCs w:val="24"/>
        </w:rPr>
        <w:t xml:space="preserve">– tehniline kirjeldus. </w:t>
      </w:r>
    </w:p>
    <w:p w14:paraId="4419E5B7" w14:textId="60524A66" w:rsidR="00A85D4D" w:rsidRPr="00D667B1" w:rsidRDefault="43BE3C9F" w:rsidP="008C3D13">
      <w:pPr>
        <w:pStyle w:val="11"/>
        <w:spacing w:after="120"/>
        <w:rPr>
          <w:rFonts w:ascii="Times New Roman" w:eastAsiaTheme="minorEastAsia" w:hAnsi="Times New Roman" w:cs="Times New Roman"/>
          <w:b/>
          <w:bCs/>
          <w:sz w:val="24"/>
          <w:szCs w:val="24"/>
        </w:rPr>
      </w:pPr>
      <w:r w:rsidRPr="00D667B1">
        <w:rPr>
          <w:rFonts w:ascii="Times New Roman" w:eastAsiaTheme="minorEastAsia" w:hAnsi="Times New Roman" w:cs="Times New Roman"/>
          <w:sz w:val="24"/>
          <w:szCs w:val="24"/>
        </w:rPr>
        <w:t>Pakkuja peab tagama töö vastavuse kõigile kehtivatele õigusaktidele ja kohtupraktikale, sh ka nendele, mida ei ole riigihanke dokumentides nimetatud, kuid mis võivad olla asjakohased.</w:t>
      </w:r>
    </w:p>
    <w:p w14:paraId="0303EE29" w14:textId="500B1F11" w:rsidR="00A85D4D" w:rsidRPr="00D667B1" w:rsidRDefault="00A85D4D" w:rsidP="008C3D13">
      <w:pPr>
        <w:pStyle w:val="11"/>
        <w:numPr>
          <w:ilvl w:val="0"/>
          <w:numId w:val="0"/>
        </w:numPr>
        <w:spacing w:after="120"/>
        <w:ind w:left="432"/>
        <w:rPr>
          <w:rFonts w:ascii="Times New Roman" w:eastAsiaTheme="minorEastAsia" w:hAnsi="Times New Roman" w:cs="Times New Roman"/>
          <w:b/>
          <w:bCs/>
          <w:sz w:val="24"/>
          <w:szCs w:val="24"/>
        </w:rPr>
      </w:pPr>
    </w:p>
    <w:p w14:paraId="48430932" w14:textId="1750E933" w:rsidR="00A85D4D" w:rsidRPr="00D667B1" w:rsidRDefault="00E85CA8" w:rsidP="008C3D13">
      <w:pPr>
        <w:pStyle w:val="11"/>
        <w:numPr>
          <w:ilvl w:val="0"/>
          <w:numId w:val="8"/>
        </w:numPr>
        <w:spacing w:after="120"/>
        <w:rPr>
          <w:rFonts w:ascii="Times New Roman" w:eastAsiaTheme="minorEastAsia" w:hAnsi="Times New Roman" w:cs="Times New Roman"/>
          <w:b/>
          <w:bCs/>
          <w:sz w:val="24"/>
          <w:szCs w:val="24"/>
        </w:rPr>
      </w:pPr>
      <w:r w:rsidRPr="00D667B1">
        <w:rPr>
          <w:rFonts w:ascii="Times New Roman" w:eastAsiaTheme="minorEastAsia" w:hAnsi="Times New Roman" w:cs="Times New Roman"/>
          <w:b/>
          <w:bCs/>
          <w:sz w:val="24"/>
          <w:szCs w:val="24"/>
        </w:rPr>
        <w:t>PAKKUMUS</w:t>
      </w:r>
    </w:p>
    <w:p w14:paraId="2357DFAF" w14:textId="77777777" w:rsidR="009D0B52" w:rsidRPr="00D667B1" w:rsidRDefault="00FC6D79" w:rsidP="008C3D13">
      <w:pPr>
        <w:pStyle w:val="11"/>
        <w:spacing w:after="120"/>
        <w:ind w:left="431" w:hanging="431"/>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Pakkuja esitab RHR süsteemis</w:t>
      </w:r>
      <w:r w:rsidR="00820FC4" w:rsidRPr="00D667B1">
        <w:rPr>
          <w:rFonts w:ascii="Times New Roman" w:eastAsiaTheme="minorEastAsia" w:hAnsi="Times New Roman" w:cs="Times New Roman"/>
          <w:sz w:val="24"/>
          <w:szCs w:val="24"/>
        </w:rPr>
        <w:t xml:space="preserve"> </w:t>
      </w:r>
      <w:r w:rsidR="0092356F" w:rsidRPr="00D667B1">
        <w:rPr>
          <w:rFonts w:ascii="Times New Roman" w:eastAsiaTheme="minorEastAsia" w:hAnsi="Times New Roman" w:cs="Times New Roman"/>
          <w:sz w:val="24"/>
          <w:szCs w:val="24"/>
        </w:rPr>
        <w:t>täidetava pakkumuse maksumuse vormi</w:t>
      </w:r>
      <w:r w:rsidRPr="00D667B1">
        <w:rPr>
          <w:rFonts w:ascii="Times New Roman" w:eastAsiaTheme="minorEastAsia" w:hAnsi="Times New Roman" w:cs="Times New Roman"/>
          <w:sz w:val="24"/>
          <w:szCs w:val="24"/>
        </w:rPr>
        <w:t>.</w:t>
      </w:r>
      <w:r w:rsidR="00CE299C" w:rsidRPr="00D667B1">
        <w:rPr>
          <w:rFonts w:ascii="Times New Roman" w:eastAsiaTheme="minorEastAsia" w:hAnsi="Times New Roman" w:cs="Times New Roman"/>
          <w:sz w:val="24"/>
          <w:szCs w:val="24"/>
        </w:rPr>
        <w:t xml:space="preserve"> </w:t>
      </w:r>
    </w:p>
    <w:p w14:paraId="14FF6238" w14:textId="3736CE30" w:rsidR="00C835E6" w:rsidRPr="00D667B1" w:rsidRDefault="00E85CA8" w:rsidP="008C3D13">
      <w:pPr>
        <w:pStyle w:val="11"/>
        <w:spacing w:after="120"/>
        <w:rPr>
          <w:rFonts w:ascii="Times New Roman" w:eastAsiaTheme="minorEastAsia" w:hAnsi="Times New Roman" w:cs="Times New Roman"/>
          <w:sz w:val="24"/>
          <w:szCs w:val="24"/>
          <w:shd w:val="clear" w:color="auto" w:fill="FFFFFF"/>
        </w:rPr>
      </w:pPr>
      <w:r w:rsidRPr="00D667B1">
        <w:rPr>
          <w:rFonts w:ascii="Times New Roman" w:eastAsiaTheme="minorEastAsia" w:hAnsi="Times New Roman" w:cs="Times New Roman"/>
          <w:sz w:val="24"/>
          <w:szCs w:val="24"/>
        </w:rPr>
        <w:t>Pakkumuse maksumus peab olema lõplik ja sis</w:t>
      </w:r>
      <w:r w:rsidR="00BD5FC1" w:rsidRPr="00D667B1">
        <w:rPr>
          <w:rFonts w:ascii="Times New Roman" w:eastAsiaTheme="minorEastAsia" w:hAnsi="Times New Roman" w:cs="Times New Roman"/>
          <w:sz w:val="24"/>
          <w:szCs w:val="24"/>
        </w:rPr>
        <w:t xml:space="preserve">aldama kõiki kulusid vastavalt </w:t>
      </w:r>
      <w:r w:rsidR="00A61A5D" w:rsidRPr="00D667B1">
        <w:rPr>
          <w:rFonts w:ascii="Times New Roman" w:eastAsiaTheme="minorEastAsia" w:hAnsi="Times New Roman" w:cs="Times New Roman"/>
          <w:sz w:val="24"/>
          <w:szCs w:val="24"/>
        </w:rPr>
        <w:t>R</w:t>
      </w:r>
      <w:r w:rsidRPr="00D667B1">
        <w:rPr>
          <w:rFonts w:ascii="Times New Roman" w:eastAsiaTheme="minorEastAsia" w:hAnsi="Times New Roman" w:cs="Times New Roman"/>
          <w:sz w:val="24"/>
          <w:szCs w:val="24"/>
        </w:rPr>
        <w:t>HAD-</w:t>
      </w:r>
      <w:proofErr w:type="spellStart"/>
      <w:r w:rsidRPr="00D667B1">
        <w:rPr>
          <w:rFonts w:ascii="Times New Roman" w:eastAsiaTheme="minorEastAsia" w:hAnsi="Times New Roman" w:cs="Times New Roman"/>
          <w:sz w:val="24"/>
          <w:szCs w:val="24"/>
        </w:rPr>
        <w:t>le</w:t>
      </w:r>
      <w:proofErr w:type="spellEnd"/>
      <w:r w:rsidRPr="00D667B1">
        <w:rPr>
          <w:rFonts w:ascii="Times New Roman" w:eastAsiaTheme="minorEastAsia" w:hAnsi="Times New Roman" w:cs="Times New Roman"/>
          <w:sz w:val="24"/>
          <w:szCs w:val="24"/>
        </w:rPr>
        <w:t xml:space="preserve"> ning seal nimetamata kulusid, mis on vajalikud </w:t>
      </w:r>
      <w:r w:rsidR="00C30E73" w:rsidRPr="00D667B1">
        <w:rPr>
          <w:rFonts w:ascii="Times New Roman" w:eastAsiaTheme="minorEastAsia" w:hAnsi="Times New Roman" w:cs="Times New Roman"/>
          <w:sz w:val="24"/>
          <w:szCs w:val="24"/>
        </w:rPr>
        <w:t xml:space="preserve">näidisobjektil tööde </w:t>
      </w:r>
      <w:r w:rsidRPr="00D667B1">
        <w:rPr>
          <w:rFonts w:ascii="Times New Roman" w:eastAsiaTheme="minorEastAsia" w:hAnsi="Times New Roman" w:cs="Times New Roman"/>
          <w:sz w:val="24"/>
          <w:szCs w:val="24"/>
        </w:rPr>
        <w:t xml:space="preserve">nõuetekohaseks </w:t>
      </w:r>
      <w:r w:rsidR="00C30E73" w:rsidRPr="00D667B1">
        <w:rPr>
          <w:rFonts w:ascii="Times New Roman" w:eastAsiaTheme="minorEastAsia" w:hAnsi="Times New Roman" w:cs="Times New Roman"/>
          <w:sz w:val="24"/>
          <w:szCs w:val="24"/>
        </w:rPr>
        <w:t>teostamiseks</w:t>
      </w:r>
      <w:r w:rsidRPr="00D667B1">
        <w:rPr>
          <w:rFonts w:ascii="Times New Roman" w:eastAsiaTheme="minorEastAsia" w:hAnsi="Times New Roman" w:cs="Times New Roman"/>
          <w:sz w:val="24"/>
          <w:szCs w:val="24"/>
        </w:rPr>
        <w:t xml:space="preserve">. Null </w:t>
      </w:r>
      <w:r w:rsidRPr="00D667B1">
        <w:rPr>
          <w:rFonts w:ascii="Times New Roman" w:eastAsiaTheme="minorEastAsia" w:hAnsi="Times New Roman" w:cs="Times New Roman"/>
          <w:sz w:val="24"/>
          <w:szCs w:val="24"/>
        </w:rPr>
        <w:lastRenderedPageBreak/>
        <w:t>või negatiivse väärtusega maksumusi ei ole lubatud kasutada ja sellised pakkumused on hankijal õigus lugeda mittevastavaks ning tagasi lükata.</w:t>
      </w:r>
    </w:p>
    <w:p w14:paraId="291164E8" w14:textId="77777777" w:rsidR="00C835E6" w:rsidRPr="00D667B1" w:rsidRDefault="00E85CA8" w:rsidP="008C3D13">
      <w:pPr>
        <w:pStyle w:val="11"/>
        <w:spacing w:after="120"/>
        <w:rPr>
          <w:rFonts w:ascii="Times New Roman" w:eastAsiaTheme="minorEastAsia" w:hAnsi="Times New Roman" w:cs="Times New Roman"/>
          <w:sz w:val="24"/>
          <w:szCs w:val="24"/>
          <w:shd w:val="clear" w:color="auto" w:fill="FFFFFF"/>
        </w:rPr>
      </w:pPr>
      <w:r w:rsidRPr="00D667B1">
        <w:rPr>
          <w:rFonts w:ascii="Times New Roman" w:eastAsiaTheme="minorEastAsia" w:hAnsi="Times New Roman" w:cs="Times New Roman"/>
          <w:sz w:val="24"/>
          <w:szCs w:val="24"/>
        </w:rPr>
        <w:t xml:space="preserve">Hankija ei hüvita </w:t>
      </w:r>
      <w:r w:rsidR="00C30E73" w:rsidRPr="00D667B1">
        <w:rPr>
          <w:rFonts w:ascii="Times New Roman" w:eastAsiaTheme="minorEastAsia" w:hAnsi="Times New Roman" w:cs="Times New Roman"/>
          <w:sz w:val="24"/>
          <w:szCs w:val="24"/>
        </w:rPr>
        <w:t>lepingu</w:t>
      </w:r>
      <w:r w:rsidR="00CF0598" w:rsidRPr="00D667B1">
        <w:rPr>
          <w:rFonts w:ascii="Times New Roman" w:eastAsiaTheme="minorEastAsia" w:hAnsi="Times New Roman" w:cs="Times New Roman"/>
          <w:sz w:val="24"/>
          <w:szCs w:val="24"/>
        </w:rPr>
        <w:t xml:space="preserve"> </w:t>
      </w:r>
      <w:r w:rsidRPr="00D667B1">
        <w:rPr>
          <w:rFonts w:ascii="Times New Roman" w:eastAsiaTheme="minorEastAsia" w:hAnsi="Times New Roman" w:cs="Times New Roman"/>
          <w:sz w:val="24"/>
          <w:szCs w:val="24"/>
        </w:rPr>
        <w:t>täitmisel pakkujale mingeid täiendavaid kulusid ega tee täiendavaid makseid.</w:t>
      </w:r>
    </w:p>
    <w:p w14:paraId="7524438A" w14:textId="350F5A8B" w:rsidR="003523CE" w:rsidRPr="00D667B1" w:rsidRDefault="006A3488" w:rsidP="008C3D13">
      <w:pPr>
        <w:pStyle w:val="11"/>
        <w:spacing w:after="120"/>
        <w:rPr>
          <w:rFonts w:ascii="Times New Roman" w:eastAsiaTheme="minorEastAsia" w:hAnsi="Times New Roman" w:cs="Times New Roman"/>
          <w:sz w:val="24"/>
          <w:szCs w:val="24"/>
          <w:shd w:val="clear" w:color="auto" w:fill="FFFFFF"/>
        </w:rPr>
      </w:pPr>
      <w:r w:rsidRPr="00D667B1">
        <w:rPr>
          <w:rFonts w:ascii="Times New Roman" w:eastAsiaTheme="minorEastAsia" w:hAnsi="Times New Roman" w:cs="Times New Roman"/>
          <w:sz w:val="24"/>
          <w:szCs w:val="24"/>
        </w:rPr>
        <w:t>Huvitatud isik või pakkuja kannab hankemenetluses osalemisega seotud kogukulud ja -riski, kaasa arvatud vääramatu jõu (</w:t>
      </w:r>
      <w:proofErr w:type="spellStart"/>
      <w:r w:rsidRPr="00D667B1">
        <w:rPr>
          <w:rFonts w:ascii="Times New Roman" w:eastAsiaTheme="minorEastAsia" w:hAnsi="Times New Roman" w:cs="Times New Roman"/>
          <w:i/>
          <w:iCs/>
          <w:sz w:val="24"/>
          <w:szCs w:val="24"/>
        </w:rPr>
        <w:t>force</w:t>
      </w:r>
      <w:proofErr w:type="spellEnd"/>
      <w:r w:rsidRPr="00D667B1">
        <w:rPr>
          <w:rFonts w:ascii="Times New Roman" w:eastAsiaTheme="minorEastAsia" w:hAnsi="Times New Roman" w:cs="Times New Roman"/>
          <w:i/>
          <w:iCs/>
          <w:sz w:val="24"/>
          <w:szCs w:val="24"/>
        </w:rPr>
        <w:t xml:space="preserve"> </w:t>
      </w:r>
      <w:proofErr w:type="spellStart"/>
      <w:r w:rsidRPr="00D667B1">
        <w:rPr>
          <w:rFonts w:ascii="Times New Roman" w:eastAsiaTheme="minorEastAsia" w:hAnsi="Times New Roman" w:cs="Times New Roman"/>
          <w:i/>
          <w:iCs/>
          <w:sz w:val="24"/>
          <w:szCs w:val="24"/>
        </w:rPr>
        <w:t>majeure</w:t>
      </w:r>
      <w:proofErr w:type="spellEnd"/>
      <w:r w:rsidRPr="00D667B1">
        <w:rPr>
          <w:rFonts w:ascii="Times New Roman" w:eastAsiaTheme="minorEastAsia" w:hAnsi="Times New Roman" w:cs="Times New Roman"/>
          <w:sz w:val="24"/>
          <w:szCs w:val="24"/>
        </w:rPr>
        <w:t>) toime võimalused.</w:t>
      </w:r>
    </w:p>
    <w:p w14:paraId="71FBE72E" w14:textId="6AEA2F97" w:rsidR="00202A33" w:rsidRPr="00D667B1" w:rsidRDefault="00202A33" w:rsidP="008C3D13">
      <w:pPr>
        <w:pStyle w:val="11"/>
        <w:spacing w:after="120"/>
        <w:rPr>
          <w:rFonts w:ascii="Times New Roman" w:eastAsiaTheme="minorEastAsia" w:hAnsi="Times New Roman" w:cs="Times New Roman"/>
          <w:sz w:val="24"/>
          <w:szCs w:val="24"/>
          <w:shd w:val="clear" w:color="auto" w:fill="FFFFFF"/>
        </w:rPr>
      </w:pPr>
      <w:r w:rsidRPr="00D667B1">
        <w:rPr>
          <w:rFonts w:ascii="Times New Roman" w:eastAsiaTheme="minorEastAsia"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05B9D740" w14:textId="77777777" w:rsidR="00923D2F" w:rsidRPr="00D667B1" w:rsidRDefault="00923D2F" w:rsidP="008C3D13">
      <w:pPr>
        <w:pStyle w:val="11"/>
        <w:numPr>
          <w:ilvl w:val="0"/>
          <w:numId w:val="0"/>
        </w:numPr>
        <w:spacing w:after="120"/>
        <w:ind w:left="432"/>
        <w:rPr>
          <w:rFonts w:ascii="Times New Roman" w:eastAsiaTheme="minorEastAsia" w:hAnsi="Times New Roman" w:cs="Times New Roman"/>
          <w:sz w:val="24"/>
          <w:szCs w:val="24"/>
          <w:shd w:val="clear" w:color="auto" w:fill="FFFFFF"/>
        </w:rPr>
      </w:pPr>
    </w:p>
    <w:p w14:paraId="7A80A5C2" w14:textId="77777777" w:rsidR="00923D2F" w:rsidRPr="00D667B1" w:rsidRDefault="00923D2F" w:rsidP="008C3D13">
      <w:pPr>
        <w:pStyle w:val="11"/>
        <w:numPr>
          <w:ilvl w:val="0"/>
          <w:numId w:val="8"/>
        </w:numPr>
        <w:spacing w:after="120"/>
        <w:rPr>
          <w:rFonts w:ascii="Times New Roman" w:eastAsiaTheme="minorEastAsia" w:hAnsi="Times New Roman" w:cs="Times New Roman"/>
          <w:b/>
          <w:bCs/>
          <w:sz w:val="24"/>
          <w:szCs w:val="24"/>
          <w:shd w:val="clear" w:color="auto" w:fill="FFFFFF"/>
        </w:rPr>
      </w:pPr>
      <w:r w:rsidRPr="00D667B1">
        <w:rPr>
          <w:rFonts w:ascii="Times New Roman" w:eastAsiaTheme="minorEastAsia" w:hAnsi="Times New Roman" w:cs="Times New Roman"/>
          <w:b/>
          <w:bCs/>
          <w:sz w:val="24"/>
          <w:szCs w:val="24"/>
        </w:rPr>
        <w:t>TEISE ISIKU VAHENDITELE TUGINEMINE JA ÜHISPAKKUMUSE ESITAMINE</w:t>
      </w:r>
    </w:p>
    <w:p w14:paraId="3463F7C4" w14:textId="77777777" w:rsidR="00923D2F" w:rsidRPr="00D667B1" w:rsidRDefault="00923D2F" w:rsidP="008C3D13">
      <w:pPr>
        <w:pStyle w:val="11"/>
        <w:spacing w:after="120"/>
        <w:rPr>
          <w:rFonts w:ascii="Times New Roman" w:eastAsiaTheme="minorEastAsia" w:hAnsi="Times New Roman" w:cs="Times New Roman"/>
          <w:sz w:val="24"/>
          <w:szCs w:val="24"/>
          <w:shd w:val="clear" w:color="auto" w:fill="FFFFFF"/>
        </w:rPr>
      </w:pPr>
      <w:r w:rsidRPr="00D667B1">
        <w:rPr>
          <w:rFonts w:ascii="Times New Roman" w:eastAsiaTheme="minorEastAsia"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7A24F071" w14:textId="77777777" w:rsidR="00923D2F" w:rsidRPr="00D667B1" w:rsidRDefault="00923D2F" w:rsidP="008C3D13">
      <w:pPr>
        <w:pStyle w:val="11"/>
        <w:spacing w:after="120"/>
        <w:rPr>
          <w:rFonts w:ascii="Times New Roman" w:eastAsiaTheme="minorEastAsia" w:hAnsi="Times New Roman" w:cs="Times New Roman"/>
          <w:sz w:val="24"/>
          <w:szCs w:val="24"/>
          <w:shd w:val="clear" w:color="auto" w:fill="FFFFFF"/>
        </w:rPr>
      </w:pPr>
      <w:r w:rsidRPr="00D667B1">
        <w:rPr>
          <w:rFonts w:ascii="Times New Roman" w:eastAsiaTheme="minorEastAsia"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762921DF" w14:textId="77777777" w:rsidR="00923D2F" w:rsidRPr="00D667B1" w:rsidRDefault="00923D2F" w:rsidP="008C3D13">
      <w:pPr>
        <w:pStyle w:val="11"/>
        <w:spacing w:after="120"/>
        <w:rPr>
          <w:rFonts w:ascii="Times New Roman" w:eastAsiaTheme="minorEastAsia" w:hAnsi="Times New Roman" w:cs="Times New Roman"/>
          <w:sz w:val="24"/>
          <w:szCs w:val="24"/>
          <w:shd w:val="clear" w:color="auto" w:fill="FFFFFF"/>
        </w:rPr>
      </w:pPr>
      <w:r w:rsidRPr="00D667B1">
        <w:rPr>
          <w:rFonts w:ascii="Times New Roman" w:eastAsiaTheme="minorEastAsia" w:hAnsi="Times New Roman" w:cs="Times New Roman"/>
          <w:sz w:val="24"/>
          <w:szCs w:val="24"/>
        </w:rPr>
        <w:t>Pakkumus peab sisaldama infot iga ühispakkuja poolt täidetava lepingu osa suuruse ja iseloomu kohta.</w:t>
      </w:r>
    </w:p>
    <w:p w14:paraId="3102B29C" w14:textId="77777777" w:rsidR="003523CE" w:rsidRPr="00D667B1" w:rsidRDefault="003523CE" w:rsidP="008C3D13">
      <w:pPr>
        <w:pStyle w:val="11"/>
        <w:numPr>
          <w:ilvl w:val="0"/>
          <w:numId w:val="0"/>
        </w:numPr>
        <w:spacing w:after="120"/>
        <w:ind w:left="432"/>
        <w:rPr>
          <w:rFonts w:ascii="Times New Roman" w:eastAsiaTheme="minorEastAsia" w:hAnsi="Times New Roman" w:cs="Times New Roman"/>
          <w:sz w:val="24"/>
          <w:szCs w:val="24"/>
          <w:shd w:val="clear" w:color="auto" w:fill="FFFFFF"/>
        </w:rPr>
      </w:pPr>
    </w:p>
    <w:p w14:paraId="26DE213E" w14:textId="33D8A6BE" w:rsidR="0025431F" w:rsidRPr="00D667B1" w:rsidRDefault="0025431F" w:rsidP="008C3D13">
      <w:pPr>
        <w:pStyle w:val="11"/>
        <w:numPr>
          <w:ilvl w:val="0"/>
          <w:numId w:val="8"/>
        </w:numPr>
        <w:spacing w:after="120"/>
        <w:rPr>
          <w:rFonts w:ascii="Times New Roman" w:eastAsiaTheme="minorEastAsia" w:hAnsi="Times New Roman" w:cs="Times New Roman"/>
          <w:b/>
          <w:bCs/>
          <w:sz w:val="24"/>
          <w:szCs w:val="24"/>
        </w:rPr>
      </w:pPr>
      <w:bookmarkStart w:id="2" w:name="_Toc66500800"/>
      <w:bookmarkEnd w:id="1"/>
      <w:r w:rsidRPr="00D667B1">
        <w:rPr>
          <w:rFonts w:ascii="Times New Roman" w:eastAsiaTheme="minorEastAsia" w:hAnsi="Times New Roman" w:cs="Times New Roman"/>
          <w:b/>
          <w:bCs/>
          <w:sz w:val="24"/>
          <w:szCs w:val="24"/>
        </w:rPr>
        <w:t>PAKKUMUSTE HINDAMINE</w:t>
      </w:r>
    </w:p>
    <w:p w14:paraId="165804E1" w14:textId="5FAB931E" w:rsidR="00250C07" w:rsidRPr="00D667B1" w:rsidRDefault="00250C07"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 xml:space="preserve">Hankija </w:t>
      </w:r>
      <w:r w:rsidR="0000070D" w:rsidRPr="00D667B1">
        <w:rPr>
          <w:rFonts w:ascii="Times New Roman" w:eastAsiaTheme="minorEastAsia"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7672E136" w14:textId="576624C0" w:rsidR="00385A37" w:rsidRPr="00D667B1" w:rsidRDefault="08D36ABF" w:rsidP="008C3D13">
      <w:pPr>
        <w:pStyle w:val="11"/>
        <w:spacing w:after="120"/>
        <w:rPr>
          <w:rFonts w:ascii="Times New Roman" w:eastAsiaTheme="minorEastAsia" w:hAnsi="Times New Roman" w:cs="Times New Roman"/>
          <w:sz w:val="24"/>
          <w:szCs w:val="24"/>
        </w:rPr>
      </w:pPr>
      <w:bookmarkStart w:id="3" w:name="_Toc350958166"/>
      <w:bookmarkStart w:id="4" w:name="_Toc387321710"/>
      <w:bookmarkStart w:id="5" w:name="_Toc417991990"/>
      <w:r w:rsidRPr="00D667B1">
        <w:rPr>
          <w:rFonts w:ascii="Times New Roman" w:eastAsiaTheme="minorEastAsia" w:hAnsi="Times New Roman" w:cs="Times New Roman"/>
          <w:sz w:val="24"/>
          <w:szCs w:val="24"/>
        </w:rPr>
        <w:t>Hankija võib kontrollida pakkumuste vastavust riigihanke alusdokumentides esitatud tingimustele ning hinnata vastavaks tunnistatud pakkumusi enne pakkujate suhtes kõrvaldamise aluste puudumise ja kvalifikatsiooni kontrollimist(RHS § 52 lg 3).</w:t>
      </w:r>
    </w:p>
    <w:p w14:paraId="1D0C0494" w14:textId="3E9E2239" w:rsidR="00385A37" w:rsidRPr="00D667B1" w:rsidRDefault="08D36ABF"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 xml:space="preserve">Pakkuja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 </w:t>
      </w:r>
    </w:p>
    <w:p w14:paraId="5A3C8F91" w14:textId="5063D9A5" w:rsidR="00385A37" w:rsidRPr="00D667B1" w:rsidRDefault="00D80BF6"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lastRenderedPageBreak/>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bookmarkEnd w:id="2"/>
    </w:p>
    <w:p w14:paraId="569394C3" w14:textId="5E1C02CB" w:rsidR="00385A37" w:rsidRPr="00D667B1" w:rsidRDefault="381B77A5"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5581D158" w14:textId="2DBC1A1D" w:rsidR="00385A37" w:rsidRPr="00D667B1" w:rsidRDefault="381B77A5"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5EB6A6C8" w14:textId="10C9F50D" w:rsidR="00385A37" w:rsidRPr="00D667B1" w:rsidRDefault="381B77A5"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 xml:space="preserve">Hankija teavitab pakkujaid läbirääkimiste lõppemisest. </w:t>
      </w:r>
    </w:p>
    <w:p w14:paraId="7D520BBE" w14:textId="31DF74A2" w:rsidR="00385A37" w:rsidRPr="00D667B1" w:rsidRDefault="381B77A5"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Pärast läbirääkimiste toimumist esitab pakkuja vajadusel uue kohandatud pakkumuse, mis esitatakse eRHRi kaudu läbirääkimistel kokku lepitud tähtajaks.</w:t>
      </w:r>
    </w:p>
    <w:p w14:paraId="5FC1A660" w14:textId="77777777" w:rsidR="00385A37" w:rsidRPr="00D667B1" w:rsidRDefault="00385A37" w:rsidP="008C3D13">
      <w:pPr>
        <w:pStyle w:val="11"/>
        <w:numPr>
          <w:ilvl w:val="0"/>
          <w:numId w:val="0"/>
        </w:numPr>
        <w:spacing w:after="120"/>
        <w:ind w:left="432"/>
        <w:rPr>
          <w:rFonts w:ascii="Times New Roman" w:eastAsiaTheme="minorEastAsia" w:hAnsi="Times New Roman" w:cs="Times New Roman"/>
          <w:sz w:val="24"/>
          <w:szCs w:val="24"/>
        </w:rPr>
      </w:pPr>
    </w:p>
    <w:p w14:paraId="56CA258B" w14:textId="4857E320" w:rsidR="006B3116" w:rsidRPr="00D667B1" w:rsidRDefault="006B3116" w:rsidP="008C3D13">
      <w:pPr>
        <w:pStyle w:val="Loendilik"/>
        <w:numPr>
          <w:ilvl w:val="0"/>
          <w:numId w:val="8"/>
        </w:numPr>
        <w:spacing w:after="120"/>
        <w:rPr>
          <w:rFonts w:eastAsiaTheme="minorEastAsia"/>
          <w:b/>
          <w:bCs/>
          <w:szCs w:val="24"/>
        </w:rPr>
      </w:pPr>
      <w:bookmarkStart w:id="6" w:name="_Toc346698781"/>
      <w:bookmarkStart w:id="7" w:name="_Toc351709515"/>
      <w:bookmarkStart w:id="8" w:name="_Toc387321725"/>
      <w:bookmarkStart w:id="9" w:name="_Toc417992005"/>
      <w:bookmarkEnd w:id="3"/>
      <w:bookmarkEnd w:id="4"/>
      <w:bookmarkEnd w:id="5"/>
      <w:r w:rsidRPr="00D667B1">
        <w:rPr>
          <w:rFonts w:eastAsiaTheme="minorEastAsia"/>
          <w:b/>
          <w:bCs/>
          <w:kern w:val="32"/>
          <w:szCs w:val="24"/>
        </w:rPr>
        <w:t>KÕIKIDE PAKKUMUSTE TAGASILÜKKAMISE ALUSED JA HANKEMENET</w:t>
      </w:r>
      <w:r w:rsidR="007B34C1" w:rsidRPr="00D667B1">
        <w:rPr>
          <w:rFonts w:eastAsiaTheme="minorEastAsia"/>
          <w:b/>
          <w:bCs/>
          <w:kern w:val="32"/>
          <w:szCs w:val="24"/>
        </w:rPr>
        <w:t>L</w:t>
      </w:r>
      <w:r w:rsidRPr="00D667B1">
        <w:rPr>
          <w:rFonts w:eastAsiaTheme="minorEastAsia"/>
          <w:b/>
          <w:bCs/>
          <w:kern w:val="32"/>
          <w:szCs w:val="24"/>
        </w:rPr>
        <w:t>USE KEHTETUKS TUNNISTAMINE</w:t>
      </w:r>
    </w:p>
    <w:bookmarkEnd w:id="6"/>
    <w:bookmarkEnd w:id="7"/>
    <w:bookmarkEnd w:id="8"/>
    <w:bookmarkEnd w:id="9"/>
    <w:p w14:paraId="746869F2" w14:textId="4F716FA4" w:rsidR="006B3116" w:rsidRPr="00D667B1" w:rsidRDefault="006B3116"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Hankija võib lisaks RHS §-s 116 sätestatud juhtudele teha põhjendatud kirjaliku otsuse kõigi pakkumuste tagasilükkamise kohta kui</w:t>
      </w:r>
      <w:r w:rsidR="008A2E48" w:rsidRPr="00D667B1">
        <w:rPr>
          <w:rFonts w:ascii="Times New Roman" w:eastAsiaTheme="minorEastAsia" w:hAnsi="Times New Roman" w:cs="Times New Roman"/>
          <w:sz w:val="24"/>
          <w:szCs w:val="24"/>
        </w:rPr>
        <w:t xml:space="preserve"> </w:t>
      </w:r>
      <w:r w:rsidRPr="00D667B1">
        <w:rPr>
          <w:rFonts w:ascii="Times New Roman" w:eastAsiaTheme="minorEastAsia" w:hAnsi="Times New Roman" w:cs="Times New Roman"/>
          <w:sz w:val="24"/>
          <w:szCs w:val="24"/>
        </w:rPr>
        <w:t>ei ole tagatud piisav konkurents (laekub kaks või vähem pakkumust või vastavaks tunnistatakse ainult üks  pakkumus)</w:t>
      </w:r>
      <w:r w:rsidR="008A2E48" w:rsidRPr="00D667B1">
        <w:rPr>
          <w:rFonts w:ascii="Times New Roman" w:eastAsiaTheme="minorEastAsia" w:hAnsi="Times New Roman" w:cs="Times New Roman"/>
          <w:sz w:val="24"/>
          <w:szCs w:val="24"/>
        </w:rPr>
        <w:t>.</w:t>
      </w:r>
    </w:p>
    <w:p w14:paraId="08D57C42" w14:textId="3E252EEA" w:rsidR="006B3116" w:rsidRPr="00D667B1" w:rsidRDefault="006B3116" w:rsidP="008C3D13">
      <w:pPr>
        <w:pStyle w:val="11"/>
        <w:spacing w:after="120"/>
        <w:ind w:left="431" w:hanging="431"/>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Hankijal on õigus hankemenetlus põhjendatud kirjaliku otsusega kehtetuks tunnistada.</w:t>
      </w:r>
      <w:r w:rsidRPr="00D667B1">
        <w:rPr>
          <w:rFonts w:ascii="Times New Roman" w:eastAsiaTheme="minorEastAsia" w:hAnsi="Times New Roman" w:cs="Times New Roman"/>
          <w:color w:val="000000" w:themeColor="text1"/>
          <w:sz w:val="24"/>
          <w:szCs w:val="24"/>
        </w:rPr>
        <w:t xml:space="preserve"> </w:t>
      </w:r>
      <w:r w:rsidRPr="00D667B1">
        <w:rPr>
          <w:rFonts w:ascii="Times New Roman" w:eastAsiaTheme="minorEastAsia" w:hAnsi="Times New Roman" w:cs="Times New Roman"/>
          <w:sz w:val="24"/>
          <w:szCs w:val="24"/>
        </w:rPr>
        <w:t>Põhjendatud vajaduseks võib olla eelkõige, kuid mitte ainult:</w:t>
      </w:r>
    </w:p>
    <w:p w14:paraId="1B07DE42" w14:textId="43E58B5C" w:rsidR="006B3116" w:rsidRPr="00D667B1" w:rsidRDefault="006B3116" w:rsidP="008C3D13">
      <w:pPr>
        <w:pStyle w:val="1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 xml:space="preserve">kui tekib vajadus </w:t>
      </w:r>
      <w:r w:rsidR="00500C74" w:rsidRPr="00D667B1">
        <w:rPr>
          <w:rFonts w:ascii="Times New Roman" w:eastAsiaTheme="minorEastAsia" w:hAnsi="Times New Roman" w:cs="Times New Roman"/>
          <w:sz w:val="24"/>
          <w:szCs w:val="24"/>
        </w:rPr>
        <w:t>hanke</w:t>
      </w:r>
      <w:r w:rsidRPr="00D667B1">
        <w:rPr>
          <w:rFonts w:ascii="Times New Roman" w:eastAsiaTheme="minorEastAsia" w:hAnsi="Times New Roman" w:cs="Times New Roman"/>
          <w:sz w:val="24"/>
          <w:szCs w:val="24"/>
        </w:rPr>
        <w:t>lepingu eset olulisel määral muuta;</w:t>
      </w:r>
    </w:p>
    <w:p w14:paraId="0603F697" w14:textId="77777777" w:rsidR="002B2372" w:rsidRPr="00D667B1" w:rsidRDefault="002B2372" w:rsidP="008C3D13">
      <w:pPr>
        <w:pStyle w:val="1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D667B1" w:rsidRDefault="002B2372" w:rsidP="008C3D13">
      <w:pPr>
        <w:pStyle w:val="1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D667B1" w:rsidRDefault="006B3116" w:rsidP="008C3D13">
      <w:pPr>
        <w:pStyle w:val="1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kui hankemenetluses on ilmnenud ebakõlad, mida ei ole võimalik kõrvaldada ega menetlust seetõttu õiguspäraselt lõpule viia.</w:t>
      </w:r>
    </w:p>
    <w:p w14:paraId="549EF101" w14:textId="77777777" w:rsidR="00F36C52" w:rsidRPr="00D667B1" w:rsidRDefault="00F36C52" w:rsidP="008C3D13">
      <w:pPr>
        <w:pStyle w:val="111"/>
        <w:numPr>
          <w:ilvl w:val="0"/>
          <w:numId w:val="0"/>
        </w:numPr>
        <w:spacing w:after="120"/>
        <w:ind w:left="1055"/>
        <w:rPr>
          <w:rFonts w:ascii="Times New Roman" w:eastAsiaTheme="minorEastAsia" w:hAnsi="Times New Roman" w:cs="Times New Roman"/>
          <w:sz w:val="24"/>
          <w:szCs w:val="24"/>
        </w:rPr>
      </w:pPr>
    </w:p>
    <w:p w14:paraId="5158E7AA" w14:textId="2B53B7E3" w:rsidR="00F36C52" w:rsidRPr="00D667B1" w:rsidRDefault="009450B3" w:rsidP="008C3D13">
      <w:pPr>
        <w:pStyle w:val="11"/>
        <w:numPr>
          <w:ilvl w:val="0"/>
          <w:numId w:val="8"/>
        </w:numPr>
        <w:spacing w:after="120"/>
        <w:rPr>
          <w:rFonts w:ascii="Times New Roman" w:eastAsiaTheme="minorEastAsia" w:hAnsi="Times New Roman" w:cs="Times New Roman"/>
          <w:b/>
          <w:bCs/>
          <w:sz w:val="24"/>
          <w:szCs w:val="24"/>
        </w:rPr>
      </w:pPr>
      <w:r w:rsidRPr="00D667B1">
        <w:rPr>
          <w:rFonts w:ascii="Times New Roman" w:eastAsiaTheme="minorEastAsia" w:hAnsi="Times New Roman" w:cs="Times New Roman"/>
          <w:b/>
          <w:bCs/>
          <w:sz w:val="24"/>
          <w:szCs w:val="24"/>
        </w:rPr>
        <w:t xml:space="preserve">HANKELEPINGU </w:t>
      </w:r>
      <w:r w:rsidR="00F36C52" w:rsidRPr="00D667B1">
        <w:rPr>
          <w:rFonts w:ascii="Times New Roman" w:eastAsiaTheme="minorEastAsia" w:hAnsi="Times New Roman" w:cs="Times New Roman"/>
          <w:b/>
          <w:bCs/>
          <w:sz w:val="24"/>
          <w:szCs w:val="24"/>
        </w:rPr>
        <w:t>SÕLMIMINE</w:t>
      </w:r>
    </w:p>
    <w:p w14:paraId="0EC070B2" w14:textId="0E332260" w:rsidR="00334C0C" w:rsidRPr="00D667B1" w:rsidRDefault="00BF25A6" w:rsidP="008C3D13">
      <w:pPr>
        <w:pStyle w:val="11"/>
        <w:spacing w:after="120"/>
        <w:rPr>
          <w:rFonts w:ascii="Times New Roman" w:eastAsiaTheme="minorEastAsia" w:hAnsi="Times New Roman" w:cs="Times New Roman"/>
          <w:sz w:val="24"/>
          <w:szCs w:val="24"/>
        </w:rPr>
      </w:pPr>
      <w:r w:rsidRPr="00D667B1">
        <w:rPr>
          <w:rFonts w:ascii="Times New Roman" w:hAnsi="Times New Roman" w:cs="Times New Roman"/>
          <w:sz w:val="24"/>
          <w:szCs w:val="24"/>
        </w:rPr>
        <w:t xml:space="preserve">Hankeleping </w:t>
      </w:r>
      <w:r w:rsidR="007F5012" w:rsidRPr="00D667B1">
        <w:rPr>
          <w:rFonts w:ascii="Times New Roman" w:hAnsi="Times New Roman" w:cs="Times New Roman"/>
          <w:sz w:val="24"/>
          <w:szCs w:val="24"/>
        </w:rPr>
        <w:t>sõlmitakse ühe edukaks tunnistatud pakkujaga hankelepingu projektis kindlaksmääratud tingimustel. Hankelepinguga ei võrdsustata edukaks tunnistatud pakkumust, vaid sõlmitakse leping eraldi dokumendina</w:t>
      </w:r>
      <w:r w:rsidR="00F36C52" w:rsidRPr="00D667B1">
        <w:rPr>
          <w:rFonts w:ascii="Times New Roman" w:hAnsi="Times New Roman" w:cs="Times New Roman"/>
          <w:sz w:val="24"/>
          <w:szCs w:val="24"/>
        </w:rPr>
        <w:t>.</w:t>
      </w:r>
    </w:p>
    <w:p w14:paraId="327B5989" w14:textId="77777777" w:rsidR="00334C0C" w:rsidRPr="00D667B1" w:rsidRDefault="00334C0C"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D667B1" w:rsidRDefault="00334C0C"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D667B1">
        <w:rPr>
          <w:rFonts w:ascii="Times New Roman" w:eastAsiaTheme="minorEastAsia" w:hAnsi="Times New Roman" w:cs="Times New Roman"/>
          <w:color w:val="000000"/>
          <w:spacing w:val="-1"/>
          <w:sz w:val="24"/>
          <w:szCs w:val="24"/>
        </w:rPr>
        <w:t>§ 119.</w:t>
      </w:r>
      <w:r w:rsidRPr="00D667B1">
        <w:rPr>
          <w:rFonts w:ascii="Times New Roman" w:eastAsiaTheme="minorEastAsia" w:hAnsi="Times New Roman" w:cs="Times New Roman"/>
          <w:sz w:val="24"/>
          <w:szCs w:val="24"/>
        </w:rPr>
        <w:t xml:space="preserve"> </w:t>
      </w:r>
    </w:p>
    <w:p w14:paraId="27A1C00A" w14:textId="5E09CDF9" w:rsidR="00334C0C" w:rsidRPr="00D667B1" w:rsidRDefault="00334C0C" w:rsidP="008C3D13">
      <w:pPr>
        <w:pStyle w:val="11"/>
        <w:spacing w:after="120"/>
        <w:rPr>
          <w:rFonts w:ascii="Times New Roman" w:eastAsiaTheme="minorEastAsia" w:hAnsi="Times New Roman" w:cs="Times New Roman"/>
          <w:b/>
          <w:bCs/>
          <w:sz w:val="24"/>
          <w:szCs w:val="24"/>
        </w:rPr>
      </w:pPr>
      <w:r w:rsidRPr="00D667B1">
        <w:rPr>
          <w:rFonts w:ascii="Times New Roman" w:eastAsiaTheme="minorEastAsia" w:hAnsi="Times New Roman" w:cs="Times New Roman"/>
          <w:sz w:val="24"/>
          <w:szCs w:val="24"/>
        </w:rPr>
        <w:lastRenderedPageBreak/>
        <w:t xml:space="preserve">Hankeleping allkirjastatakse digitaalselt. </w:t>
      </w:r>
      <w:r w:rsidRPr="00D667B1">
        <w:rPr>
          <w:rFonts w:ascii="Times New Roman" w:eastAsiaTheme="minorEastAsia"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r w:rsidR="00C82DAF" w:rsidRPr="00D667B1">
        <w:rPr>
          <w:rFonts w:ascii="Times New Roman" w:eastAsiaTheme="minorEastAsia" w:hAnsi="Times New Roman" w:cs="Times New Roman"/>
          <w:color w:val="000000"/>
          <w:spacing w:val="-1"/>
          <w:sz w:val="24"/>
          <w:szCs w:val="24"/>
        </w:rPr>
        <w:t>kätte saaduks</w:t>
      </w:r>
      <w:r w:rsidRPr="00D667B1">
        <w:rPr>
          <w:rFonts w:ascii="Times New Roman" w:eastAsiaTheme="minorEastAsia" w:hAnsi="Times New Roman" w:cs="Times New Roman"/>
          <w:color w:val="000000"/>
          <w:spacing w:val="-1"/>
          <w:sz w:val="24"/>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D667B1">
        <w:rPr>
          <w:rFonts w:ascii="Times New Roman" w:eastAsiaTheme="minorEastAsia" w:hAnsi="Times New Roman" w:cs="Times New Roman"/>
          <w:sz w:val="24"/>
          <w:szCs w:val="24"/>
        </w:rPr>
        <w:t xml:space="preserve">ja kohaldada RHS </w:t>
      </w:r>
      <w:r w:rsidRPr="00D667B1">
        <w:rPr>
          <w:rFonts w:ascii="Times New Roman" w:eastAsiaTheme="minorEastAsia" w:hAnsi="Times New Roman" w:cs="Times New Roman"/>
          <w:color w:val="000000"/>
          <w:spacing w:val="-1"/>
          <w:sz w:val="24"/>
          <w:szCs w:val="24"/>
        </w:rPr>
        <w:t>§ 119.</w:t>
      </w:r>
    </w:p>
    <w:p w14:paraId="3B3BEE12" w14:textId="2C3C37D8" w:rsidR="00334C0C" w:rsidRPr="00D667B1" w:rsidRDefault="00334C0C" w:rsidP="008C3D13">
      <w:pPr>
        <w:pStyle w:val="11"/>
        <w:numPr>
          <w:ilvl w:val="0"/>
          <w:numId w:val="0"/>
        </w:numPr>
        <w:spacing w:after="120"/>
        <w:ind w:left="432"/>
        <w:rPr>
          <w:rFonts w:ascii="Times New Roman" w:eastAsiaTheme="minorEastAsia" w:hAnsi="Times New Roman" w:cs="Times New Roman"/>
          <w:b/>
          <w:bCs/>
          <w:sz w:val="24"/>
          <w:szCs w:val="24"/>
        </w:rPr>
      </w:pPr>
    </w:p>
    <w:p w14:paraId="0A5A52A4" w14:textId="4C1C307D" w:rsidR="00334C0C" w:rsidRPr="00D667B1" w:rsidRDefault="00854585" w:rsidP="008C3D13">
      <w:pPr>
        <w:pStyle w:val="11"/>
        <w:numPr>
          <w:ilvl w:val="0"/>
          <w:numId w:val="8"/>
        </w:numPr>
        <w:spacing w:after="120"/>
        <w:rPr>
          <w:rFonts w:ascii="Times New Roman" w:eastAsiaTheme="minorEastAsia" w:hAnsi="Times New Roman" w:cs="Times New Roman"/>
          <w:b/>
          <w:bCs/>
          <w:sz w:val="24"/>
          <w:szCs w:val="24"/>
        </w:rPr>
      </w:pPr>
      <w:bookmarkStart w:id="10" w:name="_Toc346698782"/>
      <w:bookmarkStart w:id="11" w:name="_Toc351709516"/>
      <w:bookmarkStart w:id="12" w:name="_Toc387321726"/>
      <w:bookmarkStart w:id="13" w:name="_Toc417992006"/>
      <w:r w:rsidRPr="00D667B1">
        <w:rPr>
          <w:rFonts w:ascii="Times New Roman" w:eastAsiaTheme="minorEastAsia" w:hAnsi="Times New Roman" w:cs="Times New Roman"/>
          <w:b/>
          <w:bCs/>
          <w:sz w:val="24"/>
          <w:szCs w:val="24"/>
        </w:rPr>
        <w:t>LISATEABE SAAMINE</w:t>
      </w:r>
    </w:p>
    <w:p w14:paraId="46212090" w14:textId="0CE3EF32" w:rsidR="00854585" w:rsidRPr="00D667B1" w:rsidRDefault="00A61A5D"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R</w:t>
      </w:r>
      <w:r w:rsidR="00854585" w:rsidRPr="00D667B1">
        <w:rPr>
          <w:rFonts w:ascii="Times New Roman" w:eastAsiaTheme="minorEastAsia"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5AB0C259" w14:textId="24714A42" w:rsidR="007A4548" w:rsidRPr="00D667B1" w:rsidRDefault="00854585" w:rsidP="008C3D13">
      <w:pPr>
        <w:pStyle w:val="11"/>
        <w:spacing w:after="120"/>
        <w:rPr>
          <w:rFonts w:ascii="Times New Roman" w:eastAsiaTheme="minorEastAsia" w:hAnsi="Times New Roman" w:cs="Times New Roman"/>
          <w:b/>
          <w:bCs/>
          <w:sz w:val="24"/>
          <w:szCs w:val="24"/>
        </w:rPr>
      </w:pPr>
      <w:r w:rsidRPr="00D667B1">
        <w:rPr>
          <w:rFonts w:ascii="Times New Roman" w:eastAsiaTheme="minorEastAsia" w:hAnsi="Times New Roman" w:cs="Times New Roman"/>
          <w:sz w:val="24"/>
          <w:szCs w:val="24"/>
        </w:rPr>
        <w:t>Kui pakkuja avastab pak</w:t>
      </w:r>
      <w:r w:rsidR="00BD5FC1" w:rsidRPr="00D667B1">
        <w:rPr>
          <w:rFonts w:ascii="Times New Roman" w:eastAsiaTheme="minorEastAsia" w:hAnsi="Times New Roman" w:cs="Times New Roman"/>
          <w:sz w:val="24"/>
          <w:szCs w:val="24"/>
        </w:rPr>
        <w:t xml:space="preserve">kumuse ettevalmistamise käigus </w:t>
      </w:r>
      <w:r w:rsidR="00A61A5D" w:rsidRPr="00D667B1">
        <w:rPr>
          <w:rFonts w:ascii="Times New Roman" w:eastAsiaTheme="minorEastAsia" w:hAnsi="Times New Roman" w:cs="Times New Roman"/>
          <w:sz w:val="24"/>
          <w:szCs w:val="24"/>
        </w:rPr>
        <w:t>R</w:t>
      </w:r>
      <w:r w:rsidRPr="00D667B1">
        <w:rPr>
          <w:rFonts w:ascii="Times New Roman" w:eastAsiaTheme="minorEastAsia"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D667B1">
        <w:rPr>
          <w:rFonts w:ascii="Times New Roman" w:eastAsiaTheme="minorEastAsia" w:hAnsi="Times New Roman" w:cs="Times New Roman"/>
          <w:sz w:val="24"/>
          <w:szCs w:val="24"/>
        </w:rPr>
        <w:t xml:space="preserve">küsimusi </w:t>
      </w:r>
      <w:r w:rsidR="00A61A5D" w:rsidRPr="00D667B1">
        <w:rPr>
          <w:rFonts w:ascii="Times New Roman" w:eastAsiaTheme="minorEastAsia" w:hAnsi="Times New Roman" w:cs="Times New Roman"/>
          <w:sz w:val="24"/>
          <w:szCs w:val="24"/>
        </w:rPr>
        <w:t>R</w:t>
      </w:r>
      <w:r w:rsidRPr="00D667B1">
        <w:rPr>
          <w:rFonts w:ascii="Times New Roman" w:eastAsiaTheme="minorEastAsia" w:hAnsi="Times New Roman" w:cs="Times New Roman"/>
          <w:sz w:val="24"/>
          <w:szCs w:val="24"/>
        </w:rPr>
        <w:t xml:space="preserve">HAD kohta, siis on hankijal õigus lähtuda hankija tõlgendusest. </w:t>
      </w:r>
      <w:r w:rsidRPr="00D667B1">
        <w:rPr>
          <w:rFonts w:ascii="Times New Roman" w:eastAsiaTheme="minorEastAsia" w:hAnsi="Times New Roman" w:cs="Times New Roman"/>
          <w:color w:val="000000" w:themeColor="text1"/>
          <w:sz w:val="24"/>
          <w:szCs w:val="24"/>
        </w:rPr>
        <w:t xml:space="preserve"> </w:t>
      </w:r>
      <w:bookmarkEnd w:id="10"/>
      <w:bookmarkEnd w:id="11"/>
      <w:bookmarkEnd w:id="12"/>
      <w:bookmarkEnd w:id="13"/>
    </w:p>
    <w:sectPr w:rsidR="007A4548" w:rsidRPr="00D667B1"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A71B90" w14:textId="77777777" w:rsidR="00CB5378" w:rsidRDefault="00CB5378">
      <w:r>
        <w:separator/>
      </w:r>
    </w:p>
  </w:endnote>
  <w:endnote w:type="continuationSeparator" w:id="0">
    <w:p w14:paraId="249CBCF2" w14:textId="77777777" w:rsidR="00CB5378" w:rsidRDefault="00CB5378">
      <w:r>
        <w:continuationSeparator/>
      </w:r>
    </w:p>
  </w:endnote>
  <w:endnote w:type="continuationNotice" w:id="1">
    <w:p w14:paraId="7D8A410B" w14:textId="77777777" w:rsidR="00CB5378" w:rsidRDefault="00CB53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23CE8C" w14:textId="77777777" w:rsidR="00CB5378" w:rsidRDefault="00CB5378">
      <w:r>
        <w:separator/>
      </w:r>
    </w:p>
  </w:footnote>
  <w:footnote w:type="continuationSeparator" w:id="0">
    <w:p w14:paraId="2C7D9FC6" w14:textId="77777777" w:rsidR="00CB5378" w:rsidRDefault="00CB5378">
      <w:r>
        <w:continuationSeparator/>
      </w:r>
    </w:p>
  </w:footnote>
  <w:footnote w:type="continuationNotice" w:id="1">
    <w:p w14:paraId="1562B622" w14:textId="77777777" w:rsidR="00CB5378" w:rsidRDefault="00CB53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1EC188"/>
    <w:multiLevelType w:val="hybridMultilevel"/>
    <w:tmpl w:val="E102A3BA"/>
    <w:lvl w:ilvl="0" w:tplc="8B969AAA">
      <w:start w:val="1"/>
      <w:numFmt w:val="decimal"/>
      <w:lvlText w:val="%1."/>
      <w:lvlJc w:val="left"/>
      <w:pPr>
        <w:ind w:left="720" w:hanging="360"/>
      </w:pPr>
    </w:lvl>
    <w:lvl w:ilvl="1" w:tplc="DC76297A">
      <w:start w:val="1"/>
      <w:numFmt w:val="decimal"/>
      <w:lvlText w:val="%2.2."/>
      <w:lvlJc w:val="left"/>
      <w:pPr>
        <w:ind w:left="1440" w:hanging="360"/>
      </w:pPr>
    </w:lvl>
    <w:lvl w:ilvl="2" w:tplc="97A88BC0">
      <w:start w:val="1"/>
      <w:numFmt w:val="lowerRoman"/>
      <w:lvlText w:val="%3."/>
      <w:lvlJc w:val="right"/>
      <w:pPr>
        <w:ind w:left="2160" w:hanging="180"/>
      </w:pPr>
    </w:lvl>
    <w:lvl w:ilvl="3" w:tplc="E3560CEC">
      <w:start w:val="1"/>
      <w:numFmt w:val="decimal"/>
      <w:lvlText w:val="%4."/>
      <w:lvlJc w:val="left"/>
      <w:pPr>
        <w:ind w:left="2880" w:hanging="360"/>
      </w:pPr>
    </w:lvl>
    <w:lvl w:ilvl="4" w:tplc="1DCA3CB2">
      <w:start w:val="1"/>
      <w:numFmt w:val="lowerLetter"/>
      <w:lvlText w:val="%5."/>
      <w:lvlJc w:val="left"/>
      <w:pPr>
        <w:ind w:left="3600" w:hanging="360"/>
      </w:pPr>
    </w:lvl>
    <w:lvl w:ilvl="5" w:tplc="FED61FA0">
      <w:start w:val="1"/>
      <w:numFmt w:val="lowerRoman"/>
      <w:lvlText w:val="%6."/>
      <w:lvlJc w:val="right"/>
      <w:pPr>
        <w:ind w:left="4320" w:hanging="180"/>
      </w:pPr>
    </w:lvl>
    <w:lvl w:ilvl="6" w:tplc="8EA4C34A">
      <w:start w:val="1"/>
      <w:numFmt w:val="decimal"/>
      <w:lvlText w:val="%7."/>
      <w:lvlJc w:val="left"/>
      <w:pPr>
        <w:ind w:left="5040" w:hanging="360"/>
      </w:pPr>
    </w:lvl>
    <w:lvl w:ilvl="7" w:tplc="8BE42996">
      <w:start w:val="1"/>
      <w:numFmt w:val="lowerLetter"/>
      <w:lvlText w:val="%8."/>
      <w:lvlJc w:val="left"/>
      <w:pPr>
        <w:ind w:left="5760" w:hanging="360"/>
      </w:pPr>
    </w:lvl>
    <w:lvl w:ilvl="8" w:tplc="B98232BE">
      <w:start w:val="1"/>
      <w:numFmt w:val="lowerRoman"/>
      <w:lvlText w:val="%9."/>
      <w:lvlJc w:val="right"/>
      <w:pPr>
        <w:ind w:left="6480" w:hanging="180"/>
      </w:p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FA19091"/>
    <w:multiLevelType w:val="hybridMultilevel"/>
    <w:tmpl w:val="D84EC8D4"/>
    <w:lvl w:ilvl="0" w:tplc="E7100218">
      <w:start w:val="1"/>
      <w:numFmt w:val="decimal"/>
      <w:lvlText w:val="%1."/>
      <w:lvlJc w:val="left"/>
      <w:pPr>
        <w:ind w:left="720" w:hanging="360"/>
      </w:pPr>
    </w:lvl>
    <w:lvl w:ilvl="1" w:tplc="CAD6F56A">
      <w:start w:val="1"/>
      <w:numFmt w:val="decimal"/>
      <w:lvlText w:val="%2.1."/>
      <w:lvlJc w:val="left"/>
      <w:pPr>
        <w:ind w:left="1440" w:hanging="360"/>
      </w:pPr>
    </w:lvl>
    <w:lvl w:ilvl="2" w:tplc="A00A323E">
      <w:start w:val="1"/>
      <w:numFmt w:val="lowerRoman"/>
      <w:lvlText w:val="%3."/>
      <w:lvlJc w:val="right"/>
      <w:pPr>
        <w:ind w:left="2160" w:hanging="180"/>
      </w:pPr>
    </w:lvl>
    <w:lvl w:ilvl="3" w:tplc="CD9A27F6">
      <w:start w:val="1"/>
      <w:numFmt w:val="decimal"/>
      <w:lvlText w:val="%4."/>
      <w:lvlJc w:val="left"/>
      <w:pPr>
        <w:ind w:left="2880" w:hanging="360"/>
      </w:pPr>
    </w:lvl>
    <w:lvl w:ilvl="4" w:tplc="7326D4F8">
      <w:start w:val="1"/>
      <w:numFmt w:val="lowerLetter"/>
      <w:lvlText w:val="%5."/>
      <w:lvlJc w:val="left"/>
      <w:pPr>
        <w:ind w:left="3600" w:hanging="360"/>
      </w:pPr>
    </w:lvl>
    <w:lvl w:ilvl="5" w:tplc="EA123B5A">
      <w:start w:val="1"/>
      <w:numFmt w:val="lowerRoman"/>
      <w:lvlText w:val="%6."/>
      <w:lvlJc w:val="right"/>
      <w:pPr>
        <w:ind w:left="4320" w:hanging="180"/>
      </w:pPr>
    </w:lvl>
    <w:lvl w:ilvl="6" w:tplc="363C29CC">
      <w:start w:val="1"/>
      <w:numFmt w:val="decimal"/>
      <w:lvlText w:val="%7."/>
      <w:lvlJc w:val="left"/>
      <w:pPr>
        <w:ind w:left="5040" w:hanging="360"/>
      </w:pPr>
    </w:lvl>
    <w:lvl w:ilvl="7" w:tplc="BB264A0E">
      <w:start w:val="1"/>
      <w:numFmt w:val="lowerLetter"/>
      <w:lvlText w:val="%8."/>
      <w:lvlJc w:val="left"/>
      <w:pPr>
        <w:ind w:left="5760" w:hanging="360"/>
      </w:pPr>
    </w:lvl>
    <w:lvl w:ilvl="8" w:tplc="4BCC3C78">
      <w:start w:val="1"/>
      <w:numFmt w:val="lowerRoman"/>
      <w:lvlText w:val="%9."/>
      <w:lvlJc w:val="right"/>
      <w:pPr>
        <w:ind w:left="6480" w:hanging="180"/>
      </w:pPr>
    </w:lvl>
  </w:abstractNum>
  <w:abstractNum w:abstractNumId="15"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8"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570384980">
    <w:abstractNumId w:val="12"/>
  </w:num>
  <w:num w:numId="2" w16cid:durableId="1791628261">
    <w:abstractNumId w:val="14"/>
  </w:num>
  <w:num w:numId="3" w16cid:durableId="21634416">
    <w:abstractNumId w:val="15"/>
  </w:num>
  <w:num w:numId="4" w16cid:durableId="1221477493">
    <w:abstractNumId w:val="6"/>
  </w:num>
  <w:num w:numId="5" w16cid:durableId="1158765330">
    <w:abstractNumId w:val="0"/>
  </w:num>
  <w:num w:numId="6" w16cid:durableId="738016216">
    <w:abstractNumId w:val="22"/>
  </w:num>
  <w:num w:numId="7" w16cid:durableId="2055957998">
    <w:abstractNumId w:val="26"/>
  </w:num>
  <w:num w:numId="8" w16cid:durableId="1725525085">
    <w:abstractNumId w:val="18"/>
  </w:num>
  <w:num w:numId="9" w16cid:durableId="871305979">
    <w:abstractNumId w:val="27"/>
  </w:num>
  <w:num w:numId="10" w16cid:durableId="453980988">
    <w:abstractNumId w:val="3"/>
  </w:num>
  <w:num w:numId="11" w16cid:durableId="1217936884">
    <w:abstractNumId w:val="23"/>
  </w:num>
  <w:num w:numId="12" w16cid:durableId="1797138397">
    <w:abstractNumId w:val="4"/>
  </w:num>
  <w:num w:numId="13" w16cid:durableId="465899155">
    <w:abstractNumId w:val="21"/>
  </w:num>
  <w:num w:numId="14" w16cid:durableId="484316412">
    <w:abstractNumId w:val="8"/>
  </w:num>
  <w:num w:numId="15" w16cid:durableId="1063915303">
    <w:abstractNumId w:val="24"/>
  </w:num>
  <w:num w:numId="16" w16cid:durableId="1239944610">
    <w:abstractNumId w:val="18"/>
  </w:num>
  <w:num w:numId="17" w16cid:durableId="250087730">
    <w:abstractNumId w:val="11"/>
  </w:num>
  <w:num w:numId="18" w16cid:durableId="1670019624">
    <w:abstractNumId w:val="18"/>
  </w:num>
  <w:num w:numId="19" w16cid:durableId="1943494850">
    <w:abstractNumId w:val="6"/>
  </w:num>
  <w:num w:numId="20" w16cid:durableId="2115633452">
    <w:abstractNumId w:val="18"/>
  </w:num>
  <w:num w:numId="21" w16cid:durableId="1449620604">
    <w:abstractNumId w:val="18"/>
  </w:num>
  <w:num w:numId="22" w16cid:durableId="2107726785">
    <w:abstractNumId w:val="18"/>
  </w:num>
  <w:num w:numId="23" w16cid:durableId="295067497">
    <w:abstractNumId w:val="18"/>
  </w:num>
  <w:num w:numId="24" w16cid:durableId="1452747114">
    <w:abstractNumId w:val="6"/>
  </w:num>
  <w:num w:numId="25" w16cid:durableId="827012724">
    <w:abstractNumId w:val="6"/>
  </w:num>
  <w:num w:numId="26" w16cid:durableId="1031688575">
    <w:abstractNumId w:val="6"/>
  </w:num>
  <w:num w:numId="27" w16cid:durableId="883643709">
    <w:abstractNumId w:val="18"/>
  </w:num>
  <w:num w:numId="28" w16cid:durableId="2029138090">
    <w:abstractNumId w:val="18"/>
  </w:num>
  <w:num w:numId="29" w16cid:durableId="1330866991">
    <w:abstractNumId w:val="20"/>
  </w:num>
  <w:num w:numId="30" w16cid:durableId="1279870513">
    <w:abstractNumId w:val="17"/>
  </w:num>
  <w:num w:numId="31" w16cid:durableId="872888862">
    <w:abstractNumId w:val="7"/>
  </w:num>
  <w:num w:numId="32" w16cid:durableId="1579514941">
    <w:abstractNumId w:val="10"/>
  </w:num>
  <w:num w:numId="33" w16cid:durableId="1681347199">
    <w:abstractNumId w:val="18"/>
  </w:num>
  <w:num w:numId="34" w16cid:durableId="95251342">
    <w:abstractNumId w:val="18"/>
  </w:num>
  <w:num w:numId="35" w16cid:durableId="1603754977">
    <w:abstractNumId w:val="5"/>
  </w:num>
  <w:num w:numId="36" w16cid:durableId="1770999477">
    <w:abstractNumId w:val="19"/>
  </w:num>
  <w:num w:numId="37" w16cid:durableId="120811758">
    <w:abstractNumId w:val="16"/>
  </w:num>
  <w:num w:numId="38" w16cid:durableId="1815638327">
    <w:abstractNumId w:val="9"/>
  </w:num>
  <w:num w:numId="39" w16cid:durableId="1027373387">
    <w:abstractNumId w:val="25"/>
  </w:num>
  <w:num w:numId="40" w16cid:durableId="1974016555">
    <w:abstractNumId w:val="18"/>
  </w:num>
  <w:num w:numId="41" w16cid:durableId="1282683872">
    <w:abstractNumId w:val="13"/>
  </w:num>
  <w:num w:numId="42" w16cid:durableId="1037388656">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3E7"/>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180"/>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7C0"/>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48C9"/>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A6D9B"/>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6AF4"/>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3D13"/>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300FB"/>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4C5"/>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2DAF"/>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7B1"/>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408A"/>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3D66E82"/>
    <w:rsid w:val="0500CC07"/>
    <w:rsid w:val="057E81C6"/>
    <w:rsid w:val="05C98E6E"/>
    <w:rsid w:val="079ADE09"/>
    <w:rsid w:val="08009570"/>
    <w:rsid w:val="08D36ABF"/>
    <w:rsid w:val="08E252DE"/>
    <w:rsid w:val="098A3CDD"/>
    <w:rsid w:val="0B260D3E"/>
    <w:rsid w:val="0BF5B102"/>
    <w:rsid w:val="0CC1DD9F"/>
    <w:rsid w:val="0DD7FBD2"/>
    <w:rsid w:val="10183569"/>
    <w:rsid w:val="103E2563"/>
    <w:rsid w:val="10D23451"/>
    <w:rsid w:val="10E64AC1"/>
    <w:rsid w:val="14CCEF84"/>
    <w:rsid w:val="17468204"/>
    <w:rsid w:val="18049046"/>
    <w:rsid w:val="18BCFD43"/>
    <w:rsid w:val="1919767E"/>
    <w:rsid w:val="1970E462"/>
    <w:rsid w:val="19BA42E5"/>
    <w:rsid w:val="1A5CADA1"/>
    <w:rsid w:val="1D5B5E37"/>
    <w:rsid w:val="1E913E25"/>
    <w:rsid w:val="1EF7BCA6"/>
    <w:rsid w:val="20D4024D"/>
    <w:rsid w:val="22EFB833"/>
    <w:rsid w:val="285DD625"/>
    <w:rsid w:val="287021A7"/>
    <w:rsid w:val="2997C8DC"/>
    <w:rsid w:val="2A0488D9"/>
    <w:rsid w:val="2AEB73D8"/>
    <w:rsid w:val="2B25E842"/>
    <w:rsid w:val="2B987A67"/>
    <w:rsid w:val="2F3FD7CB"/>
    <w:rsid w:val="304795B9"/>
    <w:rsid w:val="304C6A83"/>
    <w:rsid w:val="30B2E4F1"/>
    <w:rsid w:val="3164434D"/>
    <w:rsid w:val="31B1B7DE"/>
    <w:rsid w:val="32DFF8EB"/>
    <w:rsid w:val="3367CB69"/>
    <w:rsid w:val="3443A3C2"/>
    <w:rsid w:val="36966465"/>
    <w:rsid w:val="36EE7A41"/>
    <w:rsid w:val="37AB321F"/>
    <w:rsid w:val="381B77A5"/>
    <w:rsid w:val="3871B723"/>
    <w:rsid w:val="3911211C"/>
    <w:rsid w:val="394B3F5B"/>
    <w:rsid w:val="3A5C1408"/>
    <w:rsid w:val="3A7291A9"/>
    <w:rsid w:val="3B109D5C"/>
    <w:rsid w:val="3C889334"/>
    <w:rsid w:val="3D2C8898"/>
    <w:rsid w:val="3D3D29CE"/>
    <w:rsid w:val="3F82A17A"/>
    <w:rsid w:val="3FBDA3F0"/>
    <w:rsid w:val="43BE3C9F"/>
    <w:rsid w:val="4456129D"/>
    <w:rsid w:val="46109A06"/>
    <w:rsid w:val="469FBFB7"/>
    <w:rsid w:val="47048ECF"/>
    <w:rsid w:val="47D7F94D"/>
    <w:rsid w:val="49C6AB66"/>
    <w:rsid w:val="4A97A2D9"/>
    <w:rsid w:val="4D66DC2D"/>
    <w:rsid w:val="4DC10AA1"/>
    <w:rsid w:val="4E1F0115"/>
    <w:rsid w:val="4EA5CD21"/>
    <w:rsid w:val="4FF66895"/>
    <w:rsid w:val="50926118"/>
    <w:rsid w:val="50DBD200"/>
    <w:rsid w:val="511E781B"/>
    <w:rsid w:val="520B66FD"/>
    <w:rsid w:val="531F1088"/>
    <w:rsid w:val="53A7375E"/>
    <w:rsid w:val="54200D10"/>
    <w:rsid w:val="545AFB90"/>
    <w:rsid w:val="551AC702"/>
    <w:rsid w:val="55273063"/>
    <w:rsid w:val="559D38EA"/>
    <w:rsid w:val="55F6CBF1"/>
    <w:rsid w:val="56E54DB9"/>
    <w:rsid w:val="570D2B8F"/>
    <w:rsid w:val="5723AFE3"/>
    <w:rsid w:val="577076D4"/>
    <w:rsid w:val="5994B92A"/>
    <w:rsid w:val="5AD669B0"/>
    <w:rsid w:val="5BDA218A"/>
    <w:rsid w:val="5D6C8504"/>
    <w:rsid w:val="5DE8B579"/>
    <w:rsid w:val="5E7649C5"/>
    <w:rsid w:val="5F079581"/>
    <w:rsid w:val="5FE4C5F4"/>
    <w:rsid w:val="60705B47"/>
    <w:rsid w:val="60A83AAC"/>
    <w:rsid w:val="60D57943"/>
    <w:rsid w:val="620C2BA8"/>
    <w:rsid w:val="624D8C54"/>
    <w:rsid w:val="6265433E"/>
    <w:rsid w:val="62B057DE"/>
    <w:rsid w:val="645D1A46"/>
    <w:rsid w:val="64805571"/>
    <w:rsid w:val="67020C68"/>
    <w:rsid w:val="696B66E1"/>
    <w:rsid w:val="6A0015E6"/>
    <w:rsid w:val="6A11E9D9"/>
    <w:rsid w:val="6ABB1DCD"/>
    <w:rsid w:val="6B1BCCFA"/>
    <w:rsid w:val="6BC0A239"/>
    <w:rsid w:val="6C68A42F"/>
    <w:rsid w:val="6CD2D65A"/>
    <w:rsid w:val="6D3F2A75"/>
    <w:rsid w:val="6D8EAB3A"/>
    <w:rsid w:val="6E0AE7CD"/>
    <w:rsid w:val="6F2A7B9B"/>
    <w:rsid w:val="6F69EC7A"/>
    <w:rsid w:val="7096DACD"/>
    <w:rsid w:val="70A3F5FC"/>
    <w:rsid w:val="70C64BFC"/>
    <w:rsid w:val="7209A153"/>
    <w:rsid w:val="7437D2B8"/>
    <w:rsid w:val="74B7D061"/>
    <w:rsid w:val="750D94FA"/>
    <w:rsid w:val="75785A95"/>
    <w:rsid w:val="762B158D"/>
    <w:rsid w:val="77C5DEDC"/>
    <w:rsid w:val="78AA7880"/>
    <w:rsid w:val="78D15DE1"/>
    <w:rsid w:val="7A6D2E42"/>
    <w:rsid w:val="7C27ED76"/>
    <w:rsid w:val="7C7ACD7F"/>
    <w:rsid w:val="7CA17B20"/>
    <w:rsid w:val="7D4387E0"/>
    <w:rsid w:val="7DD5DE19"/>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F0DABD2-2498-4D95-93CB-AE7B10270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4"/>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4"/>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4"/>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3"/>
      </w:numPr>
      <w:tabs>
        <w:tab w:val="left" w:pos="6521"/>
      </w:tabs>
      <w:spacing w:before="120"/>
    </w:pPr>
  </w:style>
  <w:style w:type="paragraph" w:customStyle="1" w:styleId="Bodyt">
    <w:name w:val="Bodyt"/>
    <w:basedOn w:val="Kehatekst"/>
    <w:rsid w:val="00507141"/>
    <w:pPr>
      <w:numPr>
        <w:ilvl w:val="1"/>
        <w:numId w:val="3"/>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4"/>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5"/>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6"/>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7"/>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8"/>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8"/>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1342</Words>
  <Characters>9636</Characters>
  <Application>Microsoft Office Word</Application>
  <DocSecurity>0</DocSecurity>
  <Lines>80</Lines>
  <Paragraphs>21</Paragraphs>
  <ScaleCrop>false</ScaleCrop>
  <Company/>
  <LinksUpToDate>false</LinksUpToDate>
  <CharactersWithSpaces>10957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Katrin Ametmaa</cp:lastModifiedBy>
  <cp:revision>6</cp:revision>
  <dcterms:created xsi:type="dcterms:W3CDTF">2024-06-17T20:25:00Z</dcterms:created>
  <dcterms:modified xsi:type="dcterms:W3CDTF">2024-09-04T09:57:00Z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